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Порядок заполнения раздела 1 "Сведения о доходах".</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Заполнение данного раздела предусматривает предоставление сведений о доходах, полученных за отчетный период (с 1 января по 31 декабря) от источников в Российской Федерации, за пределами Российской Федерации, включая пособия, получаемые служащим на ребенка, алименты, пенсии и иные социальные выплаты, субсидии на приобретение жилого помещения, проценты на вклады.</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Понятие "доход" применяется в том значении, в каком используется в гражданском, финансовом, налоговом и других отраслях законодательства. 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и определяемая в соответствии с Налоговым кодексом Российской Федерации (статья 41 Налогового кодекса Российской Федерации).</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Указываются доходы:</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 по основному месту работы (общая сумма дохода, содержащаяся в справке N 2НДФЛ по месту службы);</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 от педагогической деятельности (общая сумма дохода, содержащаяся в справке N 2НДФЛ по месту преподавания);</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 от научной деятельности (доходы, полученные по результатам заключенных договоров на выполнение НИОКР и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 от иной творческой деятельности (доходы от создания литературных произведений, фоторабот для печати, произведений архитектуры и дизайна; создания произведений скульптуры; создания аудиовизуальных произведений (видео-, теле- и кинофильмов); создание музыкальных произведений и др.);</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lastRenderedPageBreak/>
        <w:t>- от вкладов в банках и иных кредитных организациях (доход от денежных средств в валюте Российской Федерации или иностранной валюте, размещаемых служащим в целях хранения и получения дохода, от вклада в золото в банке);</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 от ценных бумаг и долей участия в коммерческих организациях, включающие:</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дивиденды, полученные служащим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 проценты, полученные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по денежным вкладам и долговым обязательствам.</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 иные доходы:</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вознаграждение за выполнение трудовых или иных обязанностей, выполненную работу, оказанную услугу;</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пенсии, пособия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стипендии, единовременная субсидия на приобретение жилого помещения (указывается в тот отчетный период, в котором денежные средства перечислены со счета N 40302 на счет продавца) и иные аналогичные выплаты, полученные служащим;</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доходы подопечного, в том числе суммы алиментов, пенсий, пособий и иных предоставляемых на его содержание социальных выплат, которые расходуются служащим, являющемся опекуном или попечителем;</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государственный сертификат на материнский (семейный) капитал;</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lastRenderedPageBreak/>
        <w:t>социальные выплаты в денежной форме (замена скидок по оплате жилого помещения, коммунальных услуг и услуг связи), представляемые отдельным категориям граждан;</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денежные средства, выплаченные (перечисленные на счет) взамен выдачи полагающегося натурального довольствия;</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страховые выплаты при наступлении страхового случая, в том числе периодические страховые выплаты (ренты, аннуитеты) и (или) выплаты, связанные с участием страхователя в инвестиционном доходе страховщика, а также выкупные суммы, полученные от российской организации и (или) от иностранной организации в связи с деятельностью ее обособленного подразделения в Российской Федерации;</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доходы, полученные от сдачи в аренду или иного использования имущества;</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доходы от реализации недвижимого и иного имущества, принадлежащего служащему, акций или иных ценных бумаг, а также долей участия в уставном капитале организаций;</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выплаты государственному служащему, являющемуся правопреемником умерших застрахованных лиц в случаях, предусмотренных законодательством Российской Федерации об обязательном пенсионном страховании.</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Не подлежат указанию в разделе I справки следующие виды доходов:</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 возмещенные суммы расходов, связанных со служебными командировками;</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lastRenderedPageBreak/>
        <w:t>- компенсации расходов на оплату проезда и провоза багажа к месту использования отпуска и обратно, в том числе представляемые лицам, работающим и проживающим в районах Крайнего Севера и приравненных к ним местностям;</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 сумма социального и имущественного налогового вычета, получаемая государственным служащим как налогоплательщиком.</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Порядок заполнения раздела 2 "Сведения об имуществе".</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Подраздел 2.1. Недвижимое имущество.</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При заполнении данного подраздела указываются все объекты недвижимости, принадлежащие государственному служащему на праве собственности, независимо от того, когда они были приобретены, в каком регионе Российской Федерации или каком государстве зарегистрированы.</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Подраздел 2.</w:t>
      </w:r>
      <w:proofErr w:type="gramStart"/>
      <w:r w:rsidRPr="00403B48">
        <w:rPr>
          <w:rFonts w:ascii="Times New Roman" w:hAnsi="Times New Roman" w:cs="Times New Roman"/>
          <w:sz w:val="28"/>
          <w:szCs w:val="28"/>
        </w:rPr>
        <w:t>2.Транспортные</w:t>
      </w:r>
      <w:proofErr w:type="gramEnd"/>
      <w:r w:rsidRPr="00403B48">
        <w:rPr>
          <w:rFonts w:ascii="Times New Roman" w:hAnsi="Times New Roman" w:cs="Times New Roman"/>
          <w:sz w:val="28"/>
          <w:szCs w:val="28"/>
        </w:rPr>
        <w:t xml:space="preserve"> средства.</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 xml:space="preserve">В данном подразделе указываются сведения о транспортных средствах, находящихся в собственности - легковые и грузовые автомобили, автоприцепы, </w:t>
      </w:r>
      <w:proofErr w:type="spellStart"/>
      <w:r w:rsidRPr="00403B48">
        <w:rPr>
          <w:rFonts w:ascii="Times New Roman" w:hAnsi="Times New Roman" w:cs="Times New Roman"/>
          <w:sz w:val="28"/>
          <w:szCs w:val="28"/>
        </w:rPr>
        <w:t>мототранспортные</w:t>
      </w:r>
      <w:proofErr w:type="spellEnd"/>
      <w:r w:rsidRPr="00403B48">
        <w:rPr>
          <w:rFonts w:ascii="Times New Roman" w:hAnsi="Times New Roman" w:cs="Times New Roman"/>
          <w:sz w:val="28"/>
          <w:szCs w:val="28"/>
        </w:rPr>
        <w:t xml:space="preserve"> средства, сельскохозяйственная техника, водный транспорт, воздушный транспорт и иные транспортные средств, независимо от того, когда они были приобретены, в каком регионе Российской Федерации или каком государстве зарегистрированы.</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Также</w:t>
      </w:r>
      <w:bookmarkStart w:id="0" w:name="_GoBack"/>
      <w:bookmarkEnd w:id="0"/>
      <w:r w:rsidRPr="00403B48">
        <w:rPr>
          <w:rFonts w:ascii="Times New Roman" w:hAnsi="Times New Roman" w:cs="Times New Roman"/>
          <w:sz w:val="28"/>
          <w:szCs w:val="28"/>
        </w:rPr>
        <w:t xml:space="preserve"> следует перечислить все транспортные средства, по которым зарегистрировано право собственности, включая находящиеся в угоне, полностью негодные к эксплуатации, снятые с регистрационного учета и т.д.</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Дата производства (выпуска) транспортного средства определяется по данным регистрационных документов (паспорт транспортного средства, свидетельство о регистрации транспортного средства и т.п.), по данным идентификационного номера (VIN).</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Порядок заполнения раздела 3 "Сведения о денежных средствах, находящихся на счетах в банках и иных кредитных организациях".</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Информация, необходимая для заполнения данного раздела, содержится в договоре банковского вклада, который в соответствии с Гражданским кодексом Российской Федерации должен быть заключен в письменной форме. Письменная форма договора банковского вклада считается соблюденной, если внесение вклада удостоверено сберегательной книжкой, сберегательным (для физических лиц) или депозитным (для юридических лиц)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 делового оборота.</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Государственные служащие, являющиеся держателями зарплатных карт, указывают их в данном подразделе, отражая соответственно наименование и адрес банка или иной кредитной организации, вид и валюту счета, дату открытия счета, номер счета и остаток на карте по состоянию на 31 декабря отчетного года.</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Порядок заполнения раздела 4 "Сведения о ценных бумагах".</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При заполнении данного раздела необходимо учитывать следующее.</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Акция - подтверждение права на долю в капитале (праве на получение части прибыли, право на участие в управлении, право на получение части стоимости имущества эмитента при его ликвидации).</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Видами ценных бумаг являются облигации, банковские сберегательные сертификаты, векселя (простые и переводные), чеки, закладные, паи.</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lastRenderedPageBreak/>
        <w:t>Обращаем внимание, что государственный служащий может владеть ценными бумагами, акциями (долями участия, паями в уставных (складочных) капиталах организаций), если это не приводит к конфликту интересов.</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При принятии комиссией по соблюдению требований к служебному поведению и урегулированию конфликта интересов, руководителем государственного органа решения о необходимости передачи государственным служащим ценных бумаг, акций (долей участия, паев в уставных (складочных) капиталах организаций) в доверительное управление, передача указанных ценных бумаг производится в соответствии с Гражданским кодексом Российской Федерации на основании договора доверительного управления имуществом.</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Порядок заполнения раздела 5 "Сведения об обязательствах имущественного характера".</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Подраздел 5.1. Объекты недвижимого имущества, находящиеся в пользовании.</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Указывается недвижимое имущество (муниципальное, ведомственное, арендованное и т.п.), находящееся во временном пользовании (не в собственности) служащего, а также основание пользования (договор аренды, фактическое предоставление и другие). При этом указывается общая площадь объекта недвижимого имущества, находящегося в пользовании.</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Данный подраздел заполняется в обязательном порядке теми государственными служащими, которые по месту прохождения службы (например, в соответствующем субъекте Российской Федерации) имеют временную регистрацию.</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Подлежат указанию сведения:</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о жилой площади (дом, дача, квартира и т.д.), не принадлежащей служащему или членам его семьи на праве собственности или на праве нанимателя, где он (они) фактически проживает по состоянию на отчетную дату без заключения договора аренды, безвозмездного пользования или социального найма;</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о квартирах, занимаемых по договору аренды (найма, поднайма) жилого помещения;</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о квартирах, занимаемых по договорам социального найма.</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В подразделе 5.1 не указывается имущество, которое находится в собственности и указано в подразделе 2.1 справки.</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Сведения об объекте недвижимого имущества, находящемся в долевой собственности государственного служащего (1/2 доля квартиры) и члена его семьи (1/2 доля квартиры), отражаются в подразделе 2.1. "Недвижимое имущество" справки (с указанием доли) государственного служащего и члена его семьи. При этом сведения о том, что государственный служащий пользуется долей (1/2) объекта недвижимого имущества, не принадлежащей ему на праве собственности, в подраздел 5.1 не вносятся.</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Подраздел 5.2. Прочие обязательства.</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В данном подразделе отражаются сведения обо всех имевшихся на отчетную дату срочных финансовых обязательствах, сумма обязательств по которым превышает 461 100 рублей. В соответствии со статьей 1 Федерального закона от 19 июня 2000 г. N 82-ФЗ "О минимальном размере оплаты труда" минимальный размер оплаты труда с 1 июня 2011 года составляет 4 611 рублей в месяц (по состоянию на 1 января 2012 года).</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Подлежат указанию:</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договоры о предоставлении кредитов, в том числе при наличии у служащего кредитной карты с доступным лимитом овердрафта (в данной графе указываются обязательства, возникшие в связи с имеющейся задолженностью по кредитной карте на конец отчетного периода свыше 461,0 тыс. рублей);</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lastRenderedPageBreak/>
        <w:t>договоры финансовой аренды;</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договоры займа;</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договоры финансирования под уступку денежного требования;</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обязательства вследствие причинения вреда (финансовые) и т.д.</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 xml:space="preserve">В графе 3 указывается вторая сторона обязательства: кредитор или должник, его фамилия, имя и отчество (наименование юридического лица), адрес. Если служащий взял кредит в банке и является должником, то в графе указывается вторая сторона обязательства - кредитор, </w:t>
      </w:r>
      <w:proofErr w:type="gramStart"/>
      <w:r w:rsidRPr="00403B48">
        <w:rPr>
          <w:rFonts w:ascii="Times New Roman" w:hAnsi="Times New Roman" w:cs="Times New Roman"/>
          <w:sz w:val="28"/>
          <w:szCs w:val="28"/>
        </w:rPr>
        <w:t>например</w:t>
      </w:r>
      <w:proofErr w:type="gramEnd"/>
      <w:r w:rsidRPr="00403B48">
        <w:rPr>
          <w:rFonts w:ascii="Times New Roman" w:hAnsi="Times New Roman" w:cs="Times New Roman"/>
          <w:sz w:val="28"/>
          <w:szCs w:val="28"/>
        </w:rPr>
        <w:t>: ОАО "Сбербанк России".</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Дополнительно сообщаем.</w:t>
      </w:r>
    </w:p>
    <w:p w:rsidR="00403B48" w:rsidRPr="00403B48" w:rsidRDefault="00403B48" w:rsidP="00403B48">
      <w:pPr>
        <w:ind w:firstLine="709"/>
        <w:jc w:val="both"/>
        <w:rPr>
          <w:rFonts w:ascii="Times New Roman" w:hAnsi="Times New Roman" w:cs="Times New Roman"/>
          <w:sz w:val="28"/>
          <w:szCs w:val="28"/>
        </w:rPr>
      </w:pPr>
    </w:p>
    <w:p w:rsidR="00403B48"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В случае если служащий по объективным причинам не может представить сведений о доходах, об имуществе и обязательствах имущественного характера супруги (супруга) и несовершеннолетних детей, ему следует направить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 и иных правонарушений, заявление, в котором указать причины непредставления необходимых сведений (раздельное проживание и т.д.). Данный факт подлежит рассмотрению на комиссии по соблюдению требований к служебному поведению и урегулированию конфликта интересов, созданной в каждом федеральном государственном органе.</w:t>
      </w:r>
    </w:p>
    <w:p w:rsidR="00403B48" w:rsidRPr="00403B48" w:rsidRDefault="00403B48" w:rsidP="00403B48">
      <w:pPr>
        <w:ind w:firstLine="709"/>
        <w:jc w:val="both"/>
        <w:rPr>
          <w:rFonts w:ascii="Times New Roman" w:hAnsi="Times New Roman" w:cs="Times New Roman"/>
          <w:sz w:val="28"/>
          <w:szCs w:val="28"/>
        </w:rPr>
      </w:pPr>
    </w:p>
    <w:p w:rsidR="00F31DB5" w:rsidRPr="00403B48" w:rsidRDefault="00403B48" w:rsidP="00403B48">
      <w:pPr>
        <w:ind w:firstLine="709"/>
        <w:jc w:val="both"/>
        <w:rPr>
          <w:rFonts w:ascii="Times New Roman" w:hAnsi="Times New Roman" w:cs="Times New Roman"/>
          <w:sz w:val="28"/>
          <w:szCs w:val="28"/>
        </w:rPr>
      </w:pPr>
      <w:r w:rsidRPr="00403B48">
        <w:rPr>
          <w:rFonts w:ascii="Times New Roman" w:hAnsi="Times New Roman" w:cs="Times New Roman"/>
          <w:sz w:val="28"/>
          <w:szCs w:val="28"/>
        </w:rPr>
        <w:t>В случае если по состоянию на конец отчетного периода ребенок государственного служащего является совершеннолетним, справка на него не представляется.</w:t>
      </w:r>
    </w:p>
    <w:sectPr w:rsidR="00F31DB5" w:rsidRPr="00403B48" w:rsidSect="00403B48">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E74"/>
    <w:rsid w:val="00403B48"/>
    <w:rsid w:val="00B96E74"/>
    <w:rsid w:val="00F31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38217-AF92-4E67-BA0D-89B3BE06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1862</Words>
  <Characters>10620</Characters>
  <Application>Microsoft Office Word</Application>
  <DocSecurity>0</DocSecurity>
  <Lines>88</Lines>
  <Paragraphs>24</Paragraphs>
  <ScaleCrop>false</ScaleCrop>
  <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2022-11-14T00:54:00Z</dcterms:created>
  <dcterms:modified xsi:type="dcterms:W3CDTF">2022-11-14T00:55:00Z</dcterms:modified>
</cp:coreProperties>
</file>